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490DBB" w:rsidRDefault="00490DBB" w:rsidP="00E81992">
      <w:pPr>
        <w:jc w:val="center"/>
        <w:rPr>
          <w:b/>
          <w:sz w:val="28"/>
          <w:szCs w:val="28"/>
        </w:rPr>
      </w:pPr>
      <w:r w:rsidRPr="00490DBB">
        <w:rPr>
          <w:b/>
          <w:sz w:val="28"/>
          <w:szCs w:val="28"/>
        </w:rPr>
        <w:t>курса внеурочной деятельности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 «</w:t>
      </w:r>
      <w:r w:rsidR="0029208C">
        <w:rPr>
          <w:b/>
          <w:sz w:val="28"/>
          <w:szCs w:val="28"/>
        </w:rPr>
        <w:t>ОСНОВЫ ФИНАНСОВОЙ ГРАМОТНОСТИ</w:t>
      </w:r>
      <w:r w:rsidRPr="00EA25E0">
        <w:rPr>
          <w:b/>
          <w:sz w:val="28"/>
          <w:szCs w:val="28"/>
        </w:rPr>
        <w:t xml:space="preserve">» </w:t>
      </w:r>
      <w:r w:rsidR="0029208C">
        <w:rPr>
          <w:b/>
          <w:sz w:val="28"/>
          <w:szCs w:val="28"/>
        </w:rPr>
        <w:t xml:space="preserve">10 </w:t>
      </w:r>
      <w:proofErr w:type="spellStart"/>
      <w:r w:rsidR="0029208C">
        <w:rPr>
          <w:b/>
          <w:sz w:val="28"/>
          <w:szCs w:val="28"/>
        </w:rPr>
        <w:t>кл</w:t>
      </w:r>
      <w:proofErr w:type="spellEnd"/>
      <w:r w:rsidR="0029208C">
        <w:rPr>
          <w:b/>
          <w:sz w:val="28"/>
          <w:szCs w:val="28"/>
        </w:rPr>
        <w:t xml:space="preserve">. </w:t>
      </w:r>
    </w:p>
    <w:p w:rsidR="008C502B" w:rsidRDefault="003A2801" w:rsidP="00E81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среднее</w:t>
      </w:r>
      <w:r w:rsidR="00E81992" w:rsidRPr="00EA25E0">
        <w:rPr>
          <w:sz w:val="28"/>
          <w:szCs w:val="28"/>
        </w:rPr>
        <w:t xml:space="preserve"> </w:t>
      </w:r>
      <w:r w:rsidR="00EC392B">
        <w:rPr>
          <w:sz w:val="28"/>
          <w:szCs w:val="28"/>
        </w:rPr>
        <w:t xml:space="preserve">общее </w:t>
      </w:r>
      <w:r w:rsidR="00E81992" w:rsidRPr="00EA25E0">
        <w:rPr>
          <w:sz w:val="28"/>
          <w:szCs w:val="28"/>
        </w:rPr>
        <w:t>образование</w:t>
      </w:r>
    </w:p>
    <w:p w:rsidR="0029208C" w:rsidRPr="001D0AFF" w:rsidRDefault="0029208C" w:rsidP="0029208C">
      <w:pPr>
        <w:shd w:val="clear" w:color="auto" w:fill="FFFFFF"/>
        <w:ind w:firstLine="709"/>
        <w:contextualSpacing/>
        <w:jc w:val="both"/>
      </w:pPr>
      <w:r w:rsidRPr="001D0AFF">
        <w:t xml:space="preserve">Рабочая программа предмета «Основы финансовой грамотности» составлена на основе учебной программы «Основы финансовой грамотности» под редакцией: </w:t>
      </w:r>
      <w:proofErr w:type="spellStart"/>
      <w:r w:rsidRPr="001D0AFF">
        <w:t>А.Чумаченко</w:t>
      </w:r>
      <w:proofErr w:type="spellEnd"/>
      <w:r w:rsidRPr="001D0AFF">
        <w:t xml:space="preserve"> и </w:t>
      </w:r>
      <w:proofErr w:type="spellStart"/>
      <w:r w:rsidRPr="001D0AFF">
        <w:t>В.Горяева</w:t>
      </w:r>
      <w:proofErr w:type="spellEnd"/>
      <w:r w:rsidRPr="001D0AFF">
        <w:t>, а также в соответствии со следующими документами:</w:t>
      </w:r>
    </w:p>
    <w:p w:rsidR="0029208C" w:rsidRPr="001D0AFF" w:rsidRDefault="0029208C" w:rsidP="0029208C">
      <w:pPr>
        <w:shd w:val="clear" w:color="auto" w:fill="FFFFFF"/>
        <w:ind w:firstLine="709"/>
        <w:contextualSpacing/>
        <w:jc w:val="both"/>
      </w:pPr>
      <w:r w:rsidRPr="001D0AFF">
        <w:t>1.</w:t>
      </w:r>
      <w:r w:rsidRPr="001D0AFF">
        <w:tab/>
        <w:t>ФЗ РФ от 29.12.2012 г. № 273-ФЗ «Об образовании в Российской Федерации» ст.2, п.9;</w:t>
      </w:r>
    </w:p>
    <w:p w:rsidR="0029208C" w:rsidRPr="001D0AFF" w:rsidRDefault="0029208C" w:rsidP="0029208C">
      <w:pPr>
        <w:shd w:val="clear" w:color="auto" w:fill="FFFFFF"/>
        <w:ind w:firstLine="709"/>
        <w:contextualSpacing/>
        <w:jc w:val="both"/>
      </w:pPr>
      <w:r w:rsidRPr="001D0AFF">
        <w:t>2.</w:t>
      </w:r>
      <w:r w:rsidRPr="001D0AFF">
        <w:tab/>
        <w:t xml:space="preserve">Стратегией повышения финансовой грамотности в РФ на 2017-2023 </w:t>
      </w:r>
      <w:proofErr w:type="spellStart"/>
      <w:r w:rsidRPr="001D0AFF">
        <w:t>г.г</w:t>
      </w:r>
      <w:proofErr w:type="spellEnd"/>
      <w:r w:rsidRPr="001D0AFF">
        <w:t>., утвержденной распоряжением Правительства РФ от 25.09.2017 г. № 2039-р;</w:t>
      </w:r>
    </w:p>
    <w:p w:rsidR="0029208C" w:rsidRPr="001D0AFF" w:rsidRDefault="0029208C" w:rsidP="0029208C">
      <w:pPr>
        <w:shd w:val="clear" w:color="auto" w:fill="FFFFFF"/>
        <w:ind w:firstLine="709"/>
        <w:contextualSpacing/>
        <w:jc w:val="both"/>
      </w:pPr>
      <w:r w:rsidRPr="001D0AFF">
        <w:t>3.</w:t>
      </w:r>
      <w:r w:rsidRPr="001D0AFF">
        <w:tab/>
        <w:t>Федерального государственного образовательного стандарта основного общего образования (с изменениями и дополнениями);</w:t>
      </w:r>
    </w:p>
    <w:p w:rsidR="0029208C" w:rsidRPr="001D0AFF" w:rsidRDefault="0029208C" w:rsidP="0029208C">
      <w:pPr>
        <w:shd w:val="clear" w:color="auto" w:fill="FFFFFF"/>
        <w:ind w:firstLine="709"/>
        <w:contextualSpacing/>
        <w:jc w:val="both"/>
      </w:pPr>
      <w:r w:rsidRPr="001D0AFF">
        <w:t>4.</w:t>
      </w:r>
      <w:r w:rsidRPr="001D0AFF">
        <w:tab/>
        <w:t xml:space="preserve"> Проектом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 </w:t>
      </w:r>
      <w:hyperlink r:id="rId5" w:history="1">
        <w:r w:rsidRPr="001D0AFF">
          <w:rPr>
            <w:u w:val="single"/>
          </w:rPr>
          <w:t>http://www.minfin.ru/ru/om/fingram/</w:t>
        </w:r>
      </w:hyperlink>
    </w:p>
    <w:p w:rsidR="0029208C" w:rsidRPr="001D0AFF" w:rsidRDefault="0029208C" w:rsidP="0029208C">
      <w:pPr>
        <w:shd w:val="clear" w:color="auto" w:fill="FFFFFF"/>
        <w:ind w:firstLine="709"/>
        <w:contextualSpacing/>
        <w:jc w:val="both"/>
      </w:pPr>
      <w:r w:rsidRPr="001D0AFF">
        <w:t>5. Концепцией Национальной программы повышения уровня финансовой грамотности населения Российской Федерации </w:t>
      </w:r>
      <w:hyperlink r:id="rId6" w:history="1">
        <w:r w:rsidRPr="001D0AFF">
          <w:rPr>
            <w:u w:val="single"/>
          </w:rPr>
          <w:t>http://www.misbfm.ru/node/11143</w:t>
        </w:r>
      </w:hyperlink>
      <w:r w:rsidRPr="001D0AFF">
        <w:t>.</w:t>
      </w:r>
    </w:p>
    <w:p w:rsidR="0029208C" w:rsidRDefault="0029208C" w:rsidP="0029208C">
      <w:r w:rsidRPr="001D0AFF">
        <w:t>6. Учебного плана МБОУ СОШ №1 ЗАТО Озерный на 2020-2021 учебный год</w:t>
      </w:r>
    </w:p>
    <w:p w:rsidR="00490DBB" w:rsidRPr="00EA25E0" w:rsidRDefault="00490DBB" w:rsidP="0029208C">
      <w:pPr>
        <w:rPr>
          <w:sz w:val="28"/>
          <w:szCs w:val="28"/>
        </w:rPr>
      </w:pPr>
    </w:p>
    <w:p w:rsidR="00490DBB" w:rsidRDefault="00490DBB" w:rsidP="00490DBB">
      <w:pPr>
        <w:jc w:val="both"/>
        <w:rPr>
          <w:lang w:eastAsia="en-US"/>
        </w:rPr>
      </w:pPr>
      <w:r>
        <w:rPr>
          <w:b/>
          <w:lang w:eastAsia="en-US"/>
        </w:rPr>
        <w:t>1</w:t>
      </w:r>
      <w:r w:rsidRPr="009B5291">
        <w:rPr>
          <w:b/>
          <w:lang w:eastAsia="en-US"/>
        </w:rPr>
        <w:t>.</w:t>
      </w:r>
      <w:r w:rsidRPr="009B5291">
        <w:rPr>
          <w:lang w:eastAsia="en-US"/>
        </w:rPr>
        <w:t xml:space="preserve"> </w:t>
      </w:r>
      <w:r w:rsidRPr="009B5291">
        <w:rPr>
          <w:b/>
          <w:lang w:eastAsia="en-US"/>
        </w:rPr>
        <w:t>Программа</w:t>
      </w:r>
      <w:r w:rsidRPr="009B5291">
        <w:rPr>
          <w:lang w:eastAsia="en-US"/>
        </w:rPr>
        <w:t xml:space="preserve"> курса внеурочной деятельности «</w:t>
      </w:r>
      <w:r w:rsidRPr="001B2748">
        <w:rPr>
          <w:lang w:eastAsia="en-US"/>
        </w:rPr>
        <w:t>Основы финансовой грамотности</w:t>
      </w:r>
      <w:r w:rsidRPr="009B5291">
        <w:rPr>
          <w:lang w:eastAsia="en-US"/>
        </w:rPr>
        <w:t xml:space="preserve">» реализует </w:t>
      </w:r>
      <w:proofErr w:type="spellStart"/>
      <w:r>
        <w:rPr>
          <w:lang w:eastAsia="en-US"/>
        </w:rPr>
        <w:t>общеинтеллектуальное</w:t>
      </w:r>
      <w:proofErr w:type="spellEnd"/>
      <w:r w:rsidRPr="009B5291">
        <w:rPr>
          <w:lang w:eastAsia="en-US"/>
        </w:rPr>
        <w:t xml:space="preserve"> направление.</w:t>
      </w:r>
    </w:p>
    <w:p w:rsidR="00234121" w:rsidRPr="00490DBB" w:rsidRDefault="00234121" w:rsidP="00490DBB">
      <w:pPr>
        <w:pStyle w:val="a8"/>
        <w:tabs>
          <w:tab w:val="left" w:pos="993"/>
        </w:tabs>
        <w:ind w:left="501"/>
        <w:jc w:val="both"/>
        <w:rPr>
          <w:rFonts w:eastAsia="Calibri"/>
          <w:b/>
          <w:lang w:eastAsia="en-US"/>
        </w:rPr>
      </w:pPr>
    </w:p>
    <w:p w:rsidR="0077435F" w:rsidRPr="00A630B8" w:rsidRDefault="0077435F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B24DB9" w:rsidRPr="00490DBB" w:rsidRDefault="0063551F" w:rsidP="00490DBB">
      <w:pPr>
        <w:pStyle w:val="a8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before="360"/>
        <w:textAlignment w:val="baseline"/>
        <w:outlineLvl w:val="1"/>
        <w:rPr>
          <w:b/>
        </w:rPr>
      </w:pPr>
      <w:r>
        <w:rPr>
          <w:b/>
        </w:rPr>
        <w:t xml:space="preserve"> </w:t>
      </w:r>
      <w:r w:rsidR="00D82878">
        <w:rPr>
          <w:b/>
        </w:rPr>
        <w:t xml:space="preserve">Планируемые </w:t>
      </w:r>
      <w:r w:rsidR="00D82878" w:rsidRPr="00490DBB">
        <w:rPr>
          <w:b/>
        </w:rPr>
        <w:t>результаты</w:t>
      </w:r>
      <w:r>
        <w:rPr>
          <w:b/>
        </w:rPr>
        <w:t xml:space="preserve"> обучения.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  <w:b/>
          <w:bCs/>
        </w:rPr>
        <w:t>Предметные результаты</w:t>
      </w:r>
      <w:r w:rsidRPr="00BE323C">
        <w:rPr>
          <w:rFonts w:eastAsia="Calibri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proofErr w:type="spellStart"/>
      <w:r w:rsidRPr="00BE323C">
        <w:rPr>
          <w:rFonts w:eastAsia="Calibri"/>
          <w:b/>
          <w:bCs/>
        </w:rPr>
        <w:t>Метапредметные</w:t>
      </w:r>
      <w:proofErr w:type="spellEnd"/>
      <w:r w:rsidRPr="00BE323C">
        <w:rPr>
          <w:rFonts w:eastAsia="Calibri"/>
          <w:b/>
          <w:bCs/>
        </w:rPr>
        <w:t xml:space="preserve"> результаты</w:t>
      </w:r>
      <w:r w:rsidRPr="00BE323C">
        <w:rPr>
          <w:rFonts w:eastAsia="Calibri"/>
        </w:rPr>
        <w:t> 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  <w:b/>
          <w:bCs/>
        </w:rPr>
        <w:t>Личностными результатами</w:t>
      </w:r>
      <w:r w:rsidRPr="00BE323C">
        <w:rPr>
          <w:rFonts w:eastAsia="Calibri"/>
        </w:rPr>
        <w:t> изучения курса следует считать воспитание мотивации к труду, стремления строить свое будущее на основе целеполагания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</w:rPr>
        <w:t>Таким образом, в результате обучения по данному предмету </w:t>
      </w:r>
      <w:r w:rsidRPr="001D0AFF">
        <w:rPr>
          <w:rFonts w:eastAsia="Calibri"/>
          <w:b/>
          <w:bCs/>
        </w:rPr>
        <w:t>учащиеся науча</w:t>
      </w:r>
      <w:r w:rsidRPr="00BE323C">
        <w:rPr>
          <w:rFonts w:eastAsia="Calibri"/>
          <w:b/>
          <w:bCs/>
        </w:rPr>
        <w:t>тся</w:t>
      </w:r>
      <w:r w:rsidRPr="00BE323C">
        <w:rPr>
          <w:rFonts w:eastAsia="Calibri"/>
        </w:rPr>
        <w:t>: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принимать рациональные финансовые решения в сфере управления личными финансами;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ставить стратегические задачи для достижения личных финансовых целей;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планировать и прогнозировать будущие доходы и расходы личного бюджета;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основам взаимодействия с кредитными организациями;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основным понятиям и инструментам взаимодействия с участниками финансовых отношений;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основам управления налоговыми платежами с целью снижения налоговых расходов в условиях соблюдения налоговой дисциплины;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выбирать страховые продукты и страховые компании;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принимать инвестиционные решения с позиции минимизации финансовых рисков;</w:t>
      </w:r>
    </w:p>
    <w:p w:rsidR="00490DBB" w:rsidRPr="00BE323C" w:rsidRDefault="00490DBB" w:rsidP="00490DBB">
      <w:pPr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BE323C">
        <w:rPr>
          <w:rFonts w:eastAsia="Calibri"/>
        </w:rPr>
        <w:t>составлять личный финансовый план.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1D0AFF">
        <w:rPr>
          <w:rFonts w:eastAsia="Calibri"/>
        </w:rPr>
        <w:t>Учащиеся получат</w:t>
      </w:r>
      <w:r w:rsidRPr="00BE323C">
        <w:rPr>
          <w:rFonts w:eastAsia="Calibri"/>
          <w:b/>
          <w:bCs/>
        </w:rPr>
        <w:t xml:space="preserve"> возможность научиться</w:t>
      </w:r>
      <w:r w:rsidRPr="00BE323C">
        <w:rPr>
          <w:rFonts w:eastAsia="Calibri"/>
        </w:rPr>
        <w:t>: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</w:rPr>
        <w:t>в сотрудничестве с учителем ставить новые учебные задачи;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</w:rPr>
        <w:lastRenderedPageBreak/>
        <w:t>распознавать принципы функционирования финансовой системы современного государства;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</w:rPr>
        <w:t>понимать личную ответственность за решения, принимаемые в процессе взаимодействия с финансовыми институтами;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</w:rPr>
        <w:t>понимать права и обязанности в сфере финансов;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</w:rPr>
        <w:t>анализировать и интерпретировать финансовую информацию из разных источников;</w:t>
      </w:r>
    </w:p>
    <w:p w:rsidR="00490DBB" w:rsidRPr="00BE323C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</w:rPr>
        <w:t>определять задачи в области управления личными финансами;</w:t>
      </w:r>
    </w:p>
    <w:p w:rsidR="00490DBB" w:rsidRDefault="00490DBB" w:rsidP="00490DBB">
      <w:pPr>
        <w:ind w:firstLine="709"/>
        <w:jc w:val="both"/>
        <w:rPr>
          <w:rFonts w:eastAsia="Calibri"/>
        </w:rPr>
      </w:pPr>
      <w:r w:rsidRPr="00BE323C">
        <w:rPr>
          <w:rFonts w:eastAsia="Calibri"/>
        </w:rPr>
        <w:t xml:space="preserve">находить источники информации для решения финансовых </w:t>
      </w:r>
      <w:r>
        <w:rPr>
          <w:rFonts w:eastAsia="Calibri"/>
        </w:rPr>
        <w:t>задач; решать финансовые задачи.</w:t>
      </w:r>
    </w:p>
    <w:p w:rsidR="009C2651" w:rsidRPr="00B67568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490DBB" w:rsidRDefault="00490DBB" w:rsidP="00490DBB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DB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в плане внеурочной деятельности.</w:t>
      </w:r>
    </w:p>
    <w:p w:rsidR="00EA25E0" w:rsidRDefault="00721506" w:rsidP="0063551F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773D7F" w:rsidRPr="00B6756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435F">
        <w:rPr>
          <w:rFonts w:ascii="Times New Roman" w:eastAsia="Times New Roman" w:hAnsi="Times New Roman"/>
          <w:sz w:val="24"/>
          <w:szCs w:val="24"/>
          <w:lang w:eastAsia="ru-RU"/>
        </w:rPr>
        <w:t>БОУ СОШ №</w:t>
      </w:r>
      <w:r w:rsidR="00D82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35F">
        <w:rPr>
          <w:rFonts w:ascii="Times New Roman" w:eastAsia="Times New Roman" w:hAnsi="Times New Roman"/>
          <w:sz w:val="24"/>
          <w:szCs w:val="24"/>
          <w:lang w:eastAsia="ru-RU"/>
        </w:rPr>
        <w:t>1 ЗАТО Озерный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котор</w:t>
      </w:r>
      <w:r w:rsidR="00490DBB">
        <w:rPr>
          <w:rFonts w:ascii="Times New Roman" w:eastAsia="Times New Roman" w:hAnsi="Times New Roman"/>
          <w:sz w:val="24"/>
          <w:szCs w:val="24"/>
          <w:lang w:eastAsia="ru-RU"/>
        </w:rPr>
        <w:t>ым на изучение курса внеурочной деятельности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0DBB">
        <w:rPr>
          <w:rFonts w:ascii="Times New Roman" w:eastAsia="Times New Roman" w:hAnsi="Times New Roman"/>
          <w:sz w:val="24"/>
          <w:szCs w:val="24"/>
          <w:lang w:eastAsia="ru-RU"/>
        </w:rPr>
        <w:t>Основы финансовой грамотности</w:t>
      </w:r>
      <w:r w:rsidR="0077435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24DB9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 34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63551F" w:rsidRPr="00B67568" w:rsidRDefault="0063551F" w:rsidP="0063551F">
      <w:pPr>
        <w:pStyle w:val="a3"/>
        <w:tabs>
          <w:tab w:val="left" w:pos="993"/>
        </w:tabs>
        <w:ind w:firstLine="567"/>
        <w:jc w:val="both"/>
        <w:rPr>
          <w:b/>
        </w:rPr>
      </w:pPr>
    </w:p>
    <w:p w:rsidR="00721506" w:rsidRPr="00B67568" w:rsidRDefault="00721506" w:rsidP="00490DBB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B67568">
        <w:rPr>
          <w:b/>
        </w:rPr>
        <w:t>Тематическое планирование с указанием количества часов, отводимых на освоение каждой темы</w:t>
      </w:r>
      <w:r w:rsidR="0040117A" w:rsidRPr="00B67568">
        <w:rPr>
          <w:b/>
        </w:rPr>
        <w:t>:</w:t>
      </w:r>
    </w:p>
    <w:p w:rsidR="00AE66AF" w:rsidRPr="00B67568" w:rsidRDefault="00AE66AF" w:rsidP="00B67568">
      <w:pPr>
        <w:pStyle w:val="a8"/>
        <w:ind w:left="0"/>
        <w:jc w:val="both"/>
        <w:rPr>
          <w:b/>
        </w:rPr>
      </w:pPr>
    </w:p>
    <w:tbl>
      <w:tblPr>
        <w:tblpPr w:leftFromText="180" w:rightFromText="180" w:vertAnchor="text" w:horzAnchor="margin" w:tblpX="74" w:tblpY="17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781"/>
        <w:gridCol w:w="992"/>
      </w:tblGrid>
      <w:tr w:rsidR="003A2801" w:rsidTr="003A2801">
        <w:trPr>
          <w:gridAfter w:val="1"/>
          <w:wAfter w:w="992" w:type="dxa"/>
          <w:trHeight w:val="3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</w:tr>
      <w:tr w:rsidR="003A2801" w:rsidTr="003A2801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rPr>
                <w:b/>
              </w:rPr>
            </w:pPr>
          </w:p>
        </w:tc>
        <w:tc>
          <w:tcPr>
            <w:tcW w:w="6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490DBB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A2801">
              <w:rPr>
                <w:b/>
              </w:rPr>
              <w:t xml:space="preserve"> </w:t>
            </w:r>
            <w:proofErr w:type="spellStart"/>
            <w:r w:rsidR="003A2801">
              <w:rPr>
                <w:b/>
              </w:rPr>
              <w:t>кл</w:t>
            </w:r>
            <w:proofErr w:type="spellEnd"/>
            <w:r w:rsidR="003A2801">
              <w:rPr>
                <w:b/>
              </w:rPr>
              <w:t>.</w:t>
            </w:r>
          </w:p>
        </w:tc>
      </w:tr>
      <w:tr w:rsidR="003A2801" w:rsidTr="003A2801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B24DB9">
            <w:pPr>
              <w:jc w:val="center"/>
              <w:rPr>
                <w:i/>
              </w:rPr>
            </w:pPr>
            <w:r>
              <w:rPr>
                <w:i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jc w:val="center"/>
              <w:rPr>
                <w:i/>
              </w:rPr>
            </w:pPr>
            <w:r>
              <w:rPr>
                <w:i/>
              </w:rPr>
              <w:t>1 ч.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D" w:rsidRDefault="000066ED" w:rsidP="000066ED">
            <w:pPr>
              <w:jc w:val="both"/>
            </w:pPr>
            <w:r>
              <w:t>1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 w:rsidRPr="00EF4724">
              <w:t>Личное финансовое планирование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5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D" w:rsidRDefault="000066ED" w:rsidP="000066ED">
            <w:pPr>
              <w:jc w:val="both"/>
            </w:pPr>
            <w:r>
              <w:t>2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>
              <w:t>Депозит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4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D" w:rsidRDefault="000066ED" w:rsidP="000066ED">
            <w:pPr>
              <w:jc w:val="both"/>
            </w:pPr>
            <w:r>
              <w:t>3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>
              <w:t>Кредит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5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D" w:rsidRDefault="000066ED" w:rsidP="000066ED">
            <w:pPr>
              <w:jc w:val="both"/>
            </w:pPr>
            <w:r>
              <w:t>4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 w:rsidRPr="002C47CC">
              <w:t>Расчетно-кассовые операции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3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D" w:rsidRDefault="000066ED" w:rsidP="000066ED">
            <w:pPr>
              <w:jc w:val="both"/>
            </w:pPr>
            <w:r>
              <w:t>5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>
              <w:t>Страхование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4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D" w:rsidRDefault="000066ED" w:rsidP="000066ED">
            <w:pPr>
              <w:jc w:val="both"/>
            </w:pPr>
            <w:r>
              <w:t>6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>
              <w:t>Инвестиции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4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D" w:rsidRDefault="000066ED" w:rsidP="000066ED">
            <w:pPr>
              <w:jc w:val="both"/>
            </w:pPr>
            <w:r>
              <w:t>7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>
              <w:t>Пенсии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2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D" w:rsidRDefault="000066ED" w:rsidP="000066ED">
            <w:pPr>
              <w:jc w:val="both"/>
            </w:pPr>
            <w:r>
              <w:t>8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>
              <w:t>Налоги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2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D" w:rsidRDefault="000066ED" w:rsidP="000066ED">
            <w:pPr>
              <w:jc w:val="both"/>
            </w:pPr>
            <w:r>
              <w:t>9</w:t>
            </w:r>
          </w:p>
        </w:tc>
        <w:tc>
          <w:tcPr>
            <w:tcW w:w="6781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r>
              <w:t>Финансовые махинации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4</w:t>
            </w:r>
          </w:p>
        </w:tc>
      </w:tr>
      <w:tr w:rsidR="000066ED" w:rsidTr="00C251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D" w:rsidRDefault="000066ED" w:rsidP="000066ED">
            <w:pPr>
              <w:jc w:val="both"/>
            </w:pPr>
            <w:r>
              <w:t>10</w:t>
            </w:r>
          </w:p>
        </w:tc>
        <w:tc>
          <w:tcPr>
            <w:tcW w:w="6781" w:type="dxa"/>
            <w:shd w:val="clear" w:color="auto" w:fill="auto"/>
          </w:tcPr>
          <w:p w:rsidR="000066ED" w:rsidRDefault="000066ED" w:rsidP="000066ED">
            <w:pPr>
              <w:shd w:val="clear" w:color="auto" w:fill="FFFFFF"/>
              <w:ind w:firstLine="709"/>
              <w:contextualSpacing/>
              <w:jc w:val="both"/>
            </w:pPr>
            <w:proofErr w:type="spellStart"/>
            <w:r>
              <w:t>Итогово</w:t>
            </w:r>
            <w:proofErr w:type="spellEnd"/>
            <w:r>
              <w:t>-обобщающее занятие</w:t>
            </w:r>
          </w:p>
        </w:tc>
        <w:tc>
          <w:tcPr>
            <w:tcW w:w="992" w:type="dxa"/>
            <w:shd w:val="clear" w:color="auto" w:fill="auto"/>
          </w:tcPr>
          <w:p w:rsidR="000066ED" w:rsidRPr="00EF4724" w:rsidRDefault="000066ED" w:rsidP="000066ED">
            <w:pPr>
              <w:shd w:val="clear" w:color="auto" w:fill="FFFFFF"/>
              <w:contextualSpacing/>
              <w:jc w:val="both"/>
            </w:pPr>
            <w:r>
              <w:t>1</w:t>
            </w:r>
          </w:p>
        </w:tc>
      </w:tr>
      <w:tr w:rsidR="000066ED" w:rsidTr="003A2801">
        <w:trPr>
          <w:trHeight w:val="129"/>
        </w:trPr>
        <w:tc>
          <w:tcPr>
            <w:tcW w:w="7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D" w:rsidRDefault="000066ED" w:rsidP="000066E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D" w:rsidRDefault="000066ED" w:rsidP="000066ED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066ED" w:rsidTr="00B24DB9">
        <w:trPr>
          <w:gridAfter w:val="1"/>
          <w:wAfter w:w="992" w:type="dxa"/>
          <w:trHeight w:val="517"/>
        </w:trPr>
        <w:tc>
          <w:tcPr>
            <w:tcW w:w="7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D" w:rsidRDefault="000066ED" w:rsidP="000066ED">
            <w:pPr>
              <w:jc w:val="both"/>
              <w:rPr>
                <w:b/>
              </w:rPr>
            </w:pPr>
          </w:p>
        </w:tc>
      </w:tr>
    </w:tbl>
    <w:p w:rsidR="00721506" w:rsidRDefault="00721506" w:rsidP="000066ED">
      <w:pPr>
        <w:ind w:firstLine="567"/>
        <w:jc w:val="both"/>
        <w:rPr>
          <w:b/>
        </w:rPr>
      </w:pPr>
      <w:bookmarkStart w:id="0" w:name="_GoBack"/>
      <w:bookmarkEnd w:id="0"/>
    </w:p>
    <w:p w:rsidR="00DD69B5" w:rsidRPr="00B67568" w:rsidRDefault="00DD69B5" w:rsidP="000066ED">
      <w:pPr>
        <w:ind w:firstLine="567"/>
        <w:jc w:val="both"/>
        <w:rPr>
          <w:b/>
        </w:rPr>
      </w:pPr>
    </w:p>
    <w:p w:rsidR="003A2801" w:rsidRPr="003A2801" w:rsidRDefault="003A2801" w:rsidP="000066ED">
      <w:pPr>
        <w:tabs>
          <w:tab w:val="left" w:pos="993"/>
        </w:tabs>
        <w:ind w:left="141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0066ED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2413BD"/>
    <w:multiLevelType w:val="hybridMultilevel"/>
    <w:tmpl w:val="783AC004"/>
    <w:lvl w:ilvl="0" w:tplc="19ECB14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E97442F"/>
    <w:multiLevelType w:val="multilevel"/>
    <w:tmpl w:val="FA74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37A5D"/>
    <w:multiLevelType w:val="hybridMultilevel"/>
    <w:tmpl w:val="535E9A92"/>
    <w:lvl w:ilvl="0" w:tplc="708062A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35F480D"/>
    <w:multiLevelType w:val="hybridMultilevel"/>
    <w:tmpl w:val="7A988CB2"/>
    <w:lvl w:ilvl="0" w:tplc="DA58F2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2"/>
    <w:rsid w:val="000066ED"/>
    <w:rsid w:val="000130E9"/>
    <w:rsid w:val="00074C96"/>
    <w:rsid w:val="000D29EC"/>
    <w:rsid w:val="00124E72"/>
    <w:rsid w:val="00167AA9"/>
    <w:rsid w:val="001F45F9"/>
    <w:rsid w:val="00215499"/>
    <w:rsid w:val="00234121"/>
    <w:rsid w:val="0029208C"/>
    <w:rsid w:val="002D6FFF"/>
    <w:rsid w:val="00314824"/>
    <w:rsid w:val="003A2801"/>
    <w:rsid w:val="0040117A"/>
    <w:rsid w:val="00425399"/>
    <w:rsid w:val="004479BC"/>
    <w:rsid w:val="00490DBB"/>
    <w:rsid w:val="00560B92"/>
    <w:rsid w:val="00583D14"/>
    <w:rsid w:val="005D5116"/>
    <w:rsid w:val="0063551F"/>
    <w:rsid w:val="007164C5"/>
    <w:rsid w:val="00721506"/>
    <w:rsid w:val="00770823"/>
    <w:rsid w:val="00773D7F"/>
    <w:rsid w:val="0077435F"/>
    <w:rsid w:val="00783DB7"/>
    <w:rsid w:val="00790E0C"/>
    <w:rsid w:val="007D0F61"/>
    <w:rsid w:val="00827AD2"/>
    <w:rsid w:val="008C502B"/>
    <w:rsid w:val="008E0FFF"/>
    <w:rsid w:val="00943617"/>
    <w:rsid w:val="00975EA2"/>
    <w:rsid w:val="00990791"/>
    <w:rsid w:val="0099478B"/>
    <w:rsid w:val="009C2651"/>
    <w:rsid w:val="00A13E29"/>
    <w:rsid w:val="00A515FC"/>
    <w:rsid w:val="00A630B8"/>
    <w:rsid w:val="00AE66AF"/>
    <w:rsid w:val="00AF3818"/>
    <w:rsid w:val="00B12852"/>
    <w:rsid w:val="00B21C63"/>
    <w:rsid w:val="00B24DB9"/>
    <w:rsid w:val="00B67568"/>
    <w:rsid w:val="00CA461D"/>
    <w:rsid w:val="00D82878"/>
    <w:rsid w:val="00DC04E1"/>
    <w:rsid w:val="00DD69B5"/>
    <w:rsid w:val="00E11855"/>
    <w:rsid w:val="00E81992"/>
    <w:rsid w:val="00EA25E0"/>
    <w:rsid w:val="00EC392B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B42B6-E2FB-4DA1-B402-996B218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bfm.ru/node/11143" TargetMode="External"/><Relationship Id="rId5" Type="http://schemas.openxmlformats.org/officeDocument/2006/relationships/hyperlink" Target="http://www.minfin.ru/ru/om/fin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Бакарева Ирина</cp:lastModifiedBy>
  <cp:revision>3</cp:revision>
  <dcterms:created xsi:type="dcterms:W3CDTF">2021-01-17T17:41:00Z</dcterms:created>
  <dcterms:modified xsi:type="dcterms:W3CDTF">2021-01-17T17:42:00Z</dcterms:modified>
</cp:coreProperties>
</file>